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02" w:rsidRDefault="00E331E3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Mateřská škola Okres Svitavy</w:t>
      </w:r>
    </w:p>
    <w:p w:rsidR="00CC1602" w:rsidRDefault="00E331E3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Oldřiš 48</w:t>
      </w:r>
    </w:p>
    <w:p w:rsidR="00CC1602" w:rsidRDefault="00E331E3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IČO 70995176</w:t>
      </w:r>
    </w:p>
    <w:p w:rsidR="00CC1602" w:rsidRDefault="00CC1602">
      <w:pPr>
        <w:pStyle w:val="Standard"/>
        <w:jc w:val="center"/>
      </w:pPr>
    </w:p>
    <w:p w:rsidR="00CC1602" w:rsidRDefault="00CC160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CC1602" w:rsidRDefault="00E331E3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Střednědobý rozpočtový výhled 2020 - 2023</w:t>
      </w:r>
    </w:p>
    <w:p w:rsidR="00CC1602" w:rsidRDefault="00CC1602">
      <w:pPr>
        <w:pStyle w:val="Standard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Mkatabulky"/>
        <w:tblW w:w="10906" w:type="dxa"/>
        <w:tblInd w:w="-5" w:type="dxa"/>
        <w:tblLook w:val="04A0" w:firstRow="1" w:lastRow="0" w:firstColumn="1" w:lastColumn="0" w:noHBand="0" w:noVBand="1"/>
      </w:tblPr>
      <w:tblGrid>
        <w:gridCol w:w="1001"/>
        <w:gridCol w:w="2873"/>
        <w:gridCol w:w="1274"/>
        <w:gridCol w:w="1091"/>
        <w:gridCol w:w="1142"/>
        <w:gridCol w:w="1242"/>
        <w:gridCol w:w="2283"/>
      </w:tblGrid>
      <w:tr w:rsidR="00CC1602">
        <w:tc>
          <w:tcPr>
            <w:tcW w:w="705" w:type="dxa"/>
            <w:shd w:val="clear" w:color="auto" w:fill="auto"/>
          </w:tcPr>
          <w:p w:rsidR="00CC1602" w:rsidRDefault="00CC1602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Popis</w:t>
            </w:r>
          </w:p>
        </w:tc>
        <w:tc>
          <w:tcPr>
            <w:tcW w:w="1285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Rozpočet 2020</w:t>
            </w:r>
          </w:p>
        </w:tc>
        <w:tc>
          <w:tcPr>
            <w:tcW w:w="1099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2021</w:t>
            </w:r>
          </w:p>
        </w:tc>
        <w:tc>
          <w:tcPr>
            <w:tcW w:w="1169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4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C1602" w:rsidRDefault="00CC160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602">
        <w:tc>
          <w:tcPr>
            <w:tcW w:w="705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501</w:t>
            </w:r>
          </w:p>
        </w:tc>
        <w:tc>
          <w:tcPr>
            <w:tcW w:w="2971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materiál</w:t>
            </w:r>
          </w:p>
        </w:tc>
        <w:tc>
          <w:tcPr>
            <w:tcW w:w="1285" w:type="dxa"/>
            <w:shd w:val="clear" w:color="auto" w:fill="auto"/>
          </w:tcPr>
          <w:p w:rsidR="00CC1602" w:rsidRDefault="00E331E3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87 500,-</w:t>
            </w:r>
          </w:p>
        </w:tc>
        <w:tc>
          <w:tcPr>
            <w:tcW w:w="1099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96 250,-</w:t>
            </w:r>
          </w:p>
        </w:tc>
        <w:tc>
          <w:tcPr>
            <w:tcW w:w="1169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105 875,-</w:t>
            </w:r>
          </w:p>
        </w:tc>
        <w:tc>
          <w:tcPr>
            <w:tcW w:w="1275" w:type="dxa"/>
            <w:shd w:val="clear" w:color="auto" w:fill="auto"/>
          </w:tcPr>
          <w:p w:rsidR="00CC1602" w:rsidRDefault="00E331E3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116 462,-</w:t>
            </w:r>
          </w:p>
        </w:tc>
        <w:tc>
          <w:tcPr>
            <w:tcW w:w="2401" w:type="dxa"/>
            <w:vMerge/>
            <w:tcBorders>
              <w:top w:val="nil"/>
              <w:bottom w:val="nil"/>
            </w:tcBorders>
            <w:shd w:val="clear" w:color="auto" w:fill="auto"/>
          </w:tcPr>
          <w:p w:rsidR="00CC1602" w:rsidRDefault="00CC160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602">
        <w:tc>
          <w:tcPr>
            <w:tcW w:w="705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502</w:t>
            </w:r>
          </w:p>
        </w:tc>
        <w:tc>
          <w:tcPr>
            <w:tcW w:w="2971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spotřeba energie</w:t>
            </w:r>
          </w:p>
        </w:tc>
        <w:tc>
          <w:tcPr>
            <w:tcW w:w="1285" w:type="dxa"/>
            <w:shd w:val="clear" w:color="auto" w:fill="auto"/>
          </w:tcPr>
          <w:p w:rsidR="00CC1602" w:rsidRDefault="00E331E3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236 500,-</w:t>
            </w:r>
          </w:p>
        </w:tc>
        <w:tc>
          <w:tcPr>
            <w:tcW w:w="1099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260 150,-</w:t>
            </w:r>
          </w:p>
        </w:tc>
        <w:tc>
          <w:tcPr>
            <w:tcW w:w="1169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286 165,-</w:t>
            </w:r>
          </w:p>
        </w:tc>
        <w:tc>
          <w:tcPr>
            <w:tcW w:w="1275" w:type="dxa"/>
            <w:shd w:val="clear" w:color="auto" w:fill="auto"/>
          </w:tcPr>
          <w:p w:rsidR="00CC1602" w:rsidRDefault="00E331E3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314 782,-</w:t>
            </w:r>
          </w:p>
        </w:tc>
        <w:tc>
          <w:tcPr>
            <w:tcW w:w="2401" w:type="dxa"/>
            <w:vMerge/>
            <w:tcBorders>
              <w:top w:val="nil"/>
              <w:bottom w:val="nil"/>
            </w:tcBorders>
            <w:shd w:val="clear" w:color="auto" w:fill="auto"/>
          </w:tcPr>
          <w:p w:rsidR="00CC1602" w:rsidRDefault="00CC160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602">
        <w:tc>
          <w:tcPr>
            <w:tcW w:w="705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2971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opravy</w:t>
            </w:r>
          </w:p>
        </w:tc>
        <w:tc>
          <w:tcPr>
            <w:tcW w:w="1285" w:type="dxa"/>
            <w:shd w:val="clear" w:color="auto" w:fill="auto"/>
          </w:tcPr>
          <w:p w:rsidR="00CC1602" w:rsidRDefault="00E331E3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30 000,-</w:t>
            </w:r>
          </w:p>
        </w:tc>
        <w:tc>
          <w:tcPr>
            <w:tcW w:w="1099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33 000,-</w:t>
            </w:r>
          </w:p>
        </w:tc>
        <w:tc>
          <w:tcPr>
            <w:tcW w:w="1169" w:type="dxa"/>
            <w:shd w:val="clear" w:color="auto" w:fill="auto"/>
          </w:tcPr>
          <w:p w:rsidR="00CC1602" w:rsidRDefault="00E331E3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36 300,-</w:t>
            </w:r>
          </w:p>
        </w:tc>
        <w:tc>
          <w:tcPr>
            <w:tcW w:w="1275" w:type="dxa"/>
            <w:shd w:val="clear" w:color="auto" w:fill="auto"/>
          </w:tcPr>
          <w:p w:rsidR="00CC1602" w:rsidRDefault="00E331E3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39 930,-</w:t>
            </w:r>
          </w:p>
        </w:tc>
        <w:tc>
          <w:tcPr>
            <w:tcW w:w="2401" w:type="dxa"/>
            <w:vMerge/>
            <w:tcBorders>
              <w:top w:val="nil"/>
              <w:bottom w:val="nil"/>
            </w:tcBorders>
            <w:shd w:val="clear" w:color="auto" w:fill="auto"/>
          </w:tcPr>
          <w:p w:rsidR="00CC1602" w:rsidRDefault="00CC160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602">
        <w:tc>
          <w:tcPr>
            <w:tcW w:w="705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518</w:t>
            </w:r>
          </w:p>
        </w:tc>
        <w:tc>
          <w:tcPr>
            <w:tcW w:w="2971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revize - služby</w:t>
            </w:r>
          </w:p>
        </w:tc>
        <w:tc>
          <w:tcPr>
            <w:tcW w:w="1285" w:type="dxa"/>
            <w:shd w:val="clear" w:color="auto" w:fill="auto"/>
          </w:tcPr>
          <w:p w:rsidR="00CC1602" w:rsidRDefault="00E331E3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91 300,-</w:t>
            </w:r>
          </w:p>
        </w:tc>
        <w:tc>
          <w:tcPr>
            <w:tcW w:w="1099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100 430,-</w:t>
            </w:r>
          </w:p>
        </w:tc>
        <w:tc>
          <w:tcPr>
            <w:tcW w:w="1169" w:type="dxa"/>
            <w:shd w:val="clear" w:color="auto" w:fill="auto"/>
          </w:tcPr>
          <w:p w:rsidR="00CC1602" w:rsidRDefault="00E331E3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110 473,-</w:t>
            </w:r>
          </w:p>
        </w:tc>
        <w:tc>
          <w:tcPr>
            <w:tcW w:w="1275" w:type="dxa"/>
            <w:shd w:val="clear" w:color="auto" w:fill="auto"/>
          </w:tcPr>
          <w:p w:rsidR="00CC1602" w:rsidRDefault="00E331E3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121 520,-</w:t>
            </w:r>
          </w:p>
        </w:tc>
        <w:tc>
          <w:tcPr>
            <w:tcW w:w="2401" w:type="dxa"/>
            <w:vMerge/>
            <w:tcBorders>
              <w:top w:val="nil"/>
              <w:bottom w:val="nil"/>
            </w:tcBorders>
            <w:shd w:val="clear" w:color="auto" w:fill="auto"/>
          </w:tcPr>
          <w:p w:rsidR="00CC1602" w:rsidRDefault="00CC160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602">
        <w:tc>
          <w:tcPr>
            <w:tcW w:w="705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521+524</w:t>
            </w:r>
          </w:p>
        </w:tc>
        <w:tc>
          <w:tcPr>
            <w:tcW w:w="2971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Kuchařka mzdové náklady</w:t>
            </w:r>
          </w:p>
        </w:tc>
        <w:tc>
          <w:tcPr>
            <w:tcW w:w="1285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150 000,-</w:t>
            </w:r>
          </w:p>
        </w:tc>
        <w:tc>
          <w:tcPr>
            <w:tcW w:w="1099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165 000,-</w:t>
            </w:r>
          </w:p>
        </w:tc>
        <w:tc>
          <w:tcPr>
            <w:tcW w:w="1169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181 500,-</w:t>
            </w:r>
          </w:p>
        </w:tc>
        <w:tc>
          <w:tcPr>
            <w:tcW w:w="1275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199 650,-</w:t>
            </w:r>
          </w:p>
        </w:tc>
        <w:tc>
          <w:tcPr>
            <w:tcW w:w="2401" w:type="dxa"/>
            <w:vMerge/>
            <w:tcBorders>
              <w:top w:val="nil"/>
              <w:bottom w:val="nil"/>
            </w:tcBorders>
            <w:shd w:val="clear" w:color="auto" w:fill="auto"/>
          </w:tcPr>
          <w:p w:rsidR="00CC1602" w:rsidRDefault="00CC160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602">
        <w:trPr>
          <w:trHeight w:val="249"/>
        </w:trPr>
        <w:tc>
          <w:tcPr>
            <w:tcW w:w="705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527</w:t>
            </w:r>
          </w:p>
        </w:tc>
        <w:tc>
          <w:tcPr>
            <w:tcW w:w="2971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vzdělávání</w:t>
            </w:r>
          </w:p>
        </w:tc>
        <w:tc>
          <w:tcPr>
            <w:tcW w:w="1285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3 000,-</w:t>
            </w:r>
          </w:p>
        </w:tc>
        <w:tc>
          <w:tcPr>
            <w:tcW w:w="1099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3 300,-</w:t>
            </w:r>
          </w:p>
        </w:tc>
        <w:tc>
          <w:tcPr>
            <w:tcW w:w="1169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3 630,-</w:t>
            </w:r>
          </w:p>
        </w:tc>
        <w:tc>
          <w:tcPr>
            <w:tcW w:w="1275" w:type="dxa"/>
            <w:shd w:val="clear" w:color="auto" w:fill="auto"/>
          </w:tcPr>
          <w:p w:rsidR="00CC1602" w:rsidRDefault="00E331E3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3 993</w:t>
            </w:r>
          </w:p>
        </w:tc>
        <w:tc>
          <w:tcPr>
            <w:tcW w:w="2401" w:type="dxa"/>
            <w:vMerge/>
            <w:tcBorders>
              <w:top w:val="nil"/>
              <w:bottom w:val="nil"/>
            </w:tcBorders>
            <w:shd w:val="clear" w:color="auto" w:fill="auto"/>
          </w:tcPr>
          <w:p w:rsidR="00CC1602" w:rsidRDefault="00CC1602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602">
        <w:trPr>
          <w:trHeight w:val="182"/>
        </w:trPr>
        <w:tc>
          <w:tcPr>
            <w:tcW w:w="705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2971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pojistné-Česká pojišťovna</w:t>
            </w:r>
          </w:p>
        </w:tc>
        <w:tc>
          <w:tcPr>
            <w:tcW w:w="1285" w:type="dxa"/>
            <w:shd w:val="clear" w:color="auto" w:fill="auto"/>
          </w:tcPr>
          <w:p w:rsidR="00CC1602" w:rsidRDefault="00E331E3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1 400,-</w:t>
            </w:r>
          </w:p>
        </w:tc>
        <w:tc>
          <w:tcPr>
            <w:tcW w:w="1099" w:type="dxa"/>
            <w:shd w:val="clear" w:color="auto" w:fill="auto"/>
          </w:tcPr>
          <w:p w:rsidR="00CC1602" w:rsidRDefault="00E331E3">
            <w:pPr>
              <w:pStyle w:val="Bezmez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1 540,-</w:t>
            </w:r>
          </w:p>
        </w:tc>
        <w:tc>
          <w:tcPr>
            <w:tcW w:w="1169" w:type="dxa"/>
            <w:shd w:val="clear" w:color="auto" w:fill="auto"/>
          </w:tcPr>
          <w:p w:rsidR="00CC1602" w:rsidRDefault="00E331E3">
            <w:pPr>
              <w:pStyle w:val="Bezmezer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1 694,-</w:t>
            </w:r>
          </w:p>
        </w:tc>
        <w:tc>
          <w:tcPr>
            <w:tcW w:w="1275" w:type="dxa"/>
            <w:shd w:val="clear" w:color="auto" w:fill="auto"/>
          </w:tcPr>
          <w:p w:rsidR="00CC1602" w:rsidRDefault="00E331E3">
            <w:pPr>
              <w:pStyle w:val="Bezmezer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1 863,-</w:t>
            </w:r>
          </w:p>
        </w:tc>
        <w:tc>
          <w:tcPr>
            <w:tcW w:w="2401" w:type="dxa"/>
            <w:vMerge/>
            <w:tcBorders>
              <w:top w:val="nil"/>
              <w:bottom w:val="nil"/>
            </w:tcBorders>
            <w:shd w:val="clear" w:color="auto" w:fill="auto"/>
          </w:tcPr>
          <w:p w:rsidR="00CC1602" w:rsidRDefault="00CC1602">
            <w:pPr>
              <w:pStyle w:val="Bezmezer"/>
              <w:snapToGrid w:val="0"/>
              <w:rPr>
                <w:sz w:val="22"/>
                <w:szCs w:val="22"/>
              </w:rPr>
            </w:pPr>
          </w:p>
        </w:tc>
      </w:tr>
      <w:tr w:rsidR="00CC1602">
        <w:tc>
          <w:tcPr>
            <w:tcW w:w="705" w:type="dxa"/>
            <w:shd w:val="clear" w:color="auto" w:fill="auto"/>
          </w:tcPr>
          <w:p w:rsidR="00CC1602" w:rsidRDefault="00E331E3">
            <w:pPr>
              <w:pStyle w:val="Bezmez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 w:bidi="hi-IN"/>
              </w:rPr>
              <w:t>558</w:t>
            </w:r>
          </w:p>
        </w:tc>
        <w:tc>
          <w:tcPr>
            <w:tcW w:w="2971" w:type="dxa"/>
            <w:shd w:val="clear" w:color="auto" w:fill="auto"/>
          </w:tcPr>
          <w:p w:rsidR="00CC1602" w:rsidRDefault="00E331E3">
            <w:pPr>
              <w:pStyle w:val="Bezmez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 w:bidi="hi-IN"/>
              </w:rPr>
              <w:t>nábytek</w:t>
            </w:r>
          </w:p>
        </w:tc>
        <w:tc>
          <w:tcPr>
            <w:tcW w:w="1285" w:type="dxa"/>
            <w:shd w:val="clear" w:color="auto" w:fill="auto"/>
          </w:tcPr>
          <w:p w:rsidR="00CC1602" w:rsidRDefault="00E331E3">
            <w:pPr>
              <w:pStyle w:val="Bezmezer"/>
              <w:snapToGri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 w:bidi="hi-IN"/>
              </w:rPr>
              <w:t xml:space="preserve">  10 000,-</w:t>
            </w:r>
          </w:p>
        </w:tc>
        <w:tc>
          <w:tcPr>
            <w:tcW w:w="1099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11 000,-</w:t>
            </w:r>
          </w:p>
        </w:tc>
        <w:tc>
          <w:tcPr>
            <w:tcW w:w="1169" w:type="dxa"/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12 100,-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CC1602" w:rsidRDefault="00E331E3">
            <w:pPr>
              <w:suppressAutoHyphens w:val="0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13 310,-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602" w:rsidRDefault="00CC1602"/>
        </w:tc>
      </w:tr>
      <w:tr w:rsidR="00CC1602">
        <w:tc>
          <w:tcPr>
            <w:tcW w:w="705" w:type="dxa"/>
            <w:shd w:val="clear" w:color="auto" w:fill="auto"/>
          </w:tcPr>
          <w:p w:rsidR="00CC1602" w:rsidRDefault="00E331E3">
            <w:pPr>
              <w:pStyle w:val="Bezmezer"/>
              <w:rPr>
                <w:rFonts w:eastAsia="Calibri"/>
                <w:b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i-IN"/>
              </w:rPr>
              <w:t>672</w:t>
            </w:r>
          </w:p>
        </w:tc>
        <w:tc>
          <w:tcPr>
            <w:tcW w:w="2971" w:type="dxa"/>
            <w:shd w:val="clear" w:color="auto" w:fill="auto"/>
          </w:tcPr>
          <w:p w:rsidR="00CC1602" w:rsidRDefault="00E331E3">
            <w:pPr>
              <w:pStyle w:val="Bezmezer"/>
              <w:rPr>
                <w:rFonts w:eastAsia="Calibri"/>
                <w:b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i-IN"/>
              </w:rPr>
              <w:t>Obec Oldřiš</w:t>
            </w:r>
          </w:p>
        </w:tc>
        <w:tc>
          <w:tcPr>
            <w:tcW w:w="1285" w:type="dxa"/>
            <w:shd w:val="clear" w:color="auto" w:fill="auto"/>
          </w:tcPr>
          <w:p w:rsidR="00CC1602" w:rsidRDefault="00E331E3">
            <w:pPr>
              <w:pStyle w:val="Bezmezer"/>
              <w:snapToGrid w:val="0"/>
              <w:rPr>
                <w:rFonts w:eastAsia="Calibri"/>
                <w:b/>
                <w:sz w:val="22"/>
                <w:szCs w:val="22"/>
                <w:u w:val="single"/>
                <w:lang w:eastAsia="en-US" w:bidi="hi-IN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 w:bidi="hi-IN"/>
              </w:rPr>
              <w:t>609 700</w:t>
            </w:r>
          </w:p>
        </w:tc>
        <w:tc>
          <w:tcPr>
            <w:tcW w:w="1099" w:type="dxa"/>
            <w:shd w:val="clear" w:color="auto" w:fill="auto"/>
          </w:tcPr>
          <w:p w:rsidR="00CC1602" w:rsidRDefault="00CC160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CC1602" w:rsidRDefault="00CC160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CC1602" w:rsidRDefault="00CC1602">
            <w:pPr>
              <w:suppressAutoHyphens w:val="0"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602" w:rsidRDefault="00CC1602"/>
        </w:tc>
      </w:tr>
    </w:tbl>
    <w:p w:rsidR="00CC1602" w:rsidRDefault="00CC1602">
      <w:pPr>
        <w:pStyle w:val="Standard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8730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805"/>
        <w:gridCol w:w="1800"/>
        <w:gridCol w:w="1290"/>
        <w:gridCol w:w="1095"/>
        <w:gridCol w:w="1110"/>
      </w:tblGrid>
      <w:tr w:rsidR="00CC16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02" w:rsidRDefault="00CC1602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Popis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rozpočet 2020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2013</w:t>
            </w:r>
          </w:p>
        </w:tc>
      </w:tr>
      <w:tr w:rsidR="00CC16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mzdové prostředky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1 314 768,-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1 446 265,-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1 590 892,-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1 749 981,-</w:t>
            </w:r>
          </w:p>
        </w:tc>
      </w:tr>
      <w:tr w:rsidR="00CC16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501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ONIV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3 965,-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4 362,-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4 798,-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5 278,-</w:t>
            </w:r>
          </w:p>
        </w:tc>
      </w:tr>
      <w:tr w:rsidR="00CC16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524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zákonné pojištění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474 940,-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522 434,-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574 677,-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632 147,-</w:t>
            </w:r>
          </w:p>
        </w:tc>
      </w:tr>
      <w:tr w:rsidR="00CC160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527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FKSP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27 940,-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30 734,-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33 807,-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02" w:rsidRDefault="00E331E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33 888,-</w:t>
            </w:r>
          </w:p>
        </w:tc>
      </w:tr>
      <w:tr w:rsidR="00CC1602">
        <w:tc>
          <w:tcPr>
            <w:tcW w:w="6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C1602" w:rsidRDefault="00CC1602">
            <w:pPr>
              <w:pStyle w:val="Bezmezer"/>
              <w:snapToGrid w:val="0"/>
              <w:rPr>
                <w:rFonts w:eastAsia="Calibri"/>
                <w:sz w:val="22"/>
                <w:szCs w:val="22"/>
                <w:lang w:eastAsia="en-US" w:bidi="hi-IN"/>
              </w:rPr>
            </w:pPr>
          </w:p>
        </w:tc>
        <w:tc>
          <w:tcPr>
            <w:tcW w:w="28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C1602" w:rsidRDefault="00E331E3">
            <w:pPr>
              <w:pStyle w:val="Bezmez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i-IN"/>
              </w:rPr>
              <w:t>Součet Krajský Úřad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C1602" w:rsidRDefault="00E331E3">
            <w:pPr>
              <w:pStyle w:val="Bezmezer"/>
              <w:snapToGrid w:val="0"/>
              <w:rPr>
                <w:rFonts w:eastAsia="Calibri"/>
                <w:b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hi-IN"/>
              </w:rPr>
              <w:t>1 821 613,-</w:t>
            </w:r>
          </w:p>
        </w:tc>
        <w:tc>
          <w:tcPr>
            <w:tcW w:w="12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C1602" w:rsidRDefault="00CC1602">
            <w:pPr>
              <w:pStyle w:val="Bezmez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C1602" w:rsidRDefault="00CC1602">
            <w:pPr>
              <w:pStyle w:val="Bezmezer"/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C1602" w:rsidRDefault="00CC1602">
            <w:pPr>
              <w:pStyle w:val="Bezmezer"/>
              <w:snapToGrid w:val="0"/>
              <w:rPr>
                <w:sz w:val="22"/>
                <w:szCs w:val="22"/>
              </w:rPr>
            </w:pPr>
          </w:p>
        </w:tc>
      </w:tr>
    </w:tbl>
    <w:p w:rsidR="00CC1602" w:rsidRDefault="00CC1602">
      <w:pPr>
        <w:pStyle w:val="Standard"/>
      </w:pPr>
    </w:p>
    <w:p w:rsidR="00434A42" w:rsidRDefault="00434A42">
      <w:pPr>
        <w:pStyle w:val="Standard"/>
      </w:pPr>
    </w:p>
    <w:p w:rsidR="00434A42" w:rsidRDefault="00434A42">
      <w:pPr>
        <w:pStyle w:val="Standard"/>
      </w:pPr>
      <w:r>
        <w:t>Schváleno 3.2.2020 RO 23/2020</w:t>
      </w:r>
      <w:bookmarkStart w:id="0" w:name="_GoBack"/>
      <w:bookmarkEnd w:id="0"/>
    </w:p>
    <w:sectPr w:rsidR="00434A4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02"/>
    <w:rsid w:val="00434A42"/>
    <w:rsid w:val="0074444A"/>
    <w:rsid w:val="00CC1602"/>
    <w:rsid w:val="00E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C3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qFormat/>
    <w:rsid w:val="00D43C3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D43C3B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6D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C3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qFormat/>
    <w:rsid w:val="00D43C3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D43C3B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6D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Oldřiš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Rensová</dc:creator>
  <cp:lastModifiedBy>ekonom</cp:lastModifiedBy>
  <cp:revision>2</cp:revision>
  <dcterms:created xsi:type="dcterms:W3CDTF">2020-02-04T11:47:00Z</dcterms:created>
  <dcterms:modified xsi:type="dcterms:W3CDTF">2020-02-04T11:47:00Z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MŠ Oldřiš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